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黑体" w:cs="黑体" w:hAnsi="黑体" w:eastAsia="黑体"/>
          <w:kern w:val="2"/>
          <w:sz w:val="32"/>
          <w:szCs w:val="32"/>
          <w:u w:color="000000"/>
          <w:rtl w:val="0"/>
          <w:lang w:val="zh-TW" w:eastAsia="zh-TW"/>
        </w:rPr>
      </w:pPr>
      <w:r>
        <w:rPr>
          <w:rFonts w:ascii="黑体" w:cs="黑体" w:hAnsi="黑体" w:eastAsia="黑体" w:hint="eastAsia"/>
          <w:kern w:val="2"/>
          <w:sz w:val="32"/>
          <w:szCs w:val="32"/>
          <w:u w:color="000000"/>
          <w:rtl w:val="0"/>
          <w:lang w:val="zh-TW" w:eastAsia="zh-TW"/>
        </w:rPr>
        <w:t>附件：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ascii="仿宋" w:cs="仿宋" w:hAnsi="仿宋" w:eastAsia="仿宋"/>
          <w:kern w:val="2"/>
          <w:sz w:val="32"/>
          <w:szCs w:val="32"/>
          <w:u w:color="000000"/>
          <w:rtl w:val="0"/>
          <w:lang w:val="zh-TW" w:eastAsia="zh-TW"/>
        </w:rPr>
      </w:pPr>
      <w:r>
        <w:rPr>
          <w:rFonts w:ascii="仿宋" w:cs="仿宋" w:hAnsi="仿宋" w:eastAsia="仿宋" w:hint="eastAsia"/>
          <w:kern w:val="2"/>
          <w:sz w:val="32"/>
          <w:szCs w:val="32"/>
          <w:u w:color="000000"/>
          <w:rtl w:val="0"/>
          <w:lang w:val="zh-TW" w:eastAsia="zh-TW"/>
        </w:rPr>
        <w:t>华东理工大学商学院采购申请表</w:t>
      </w:r>
    </w:p>
    <w:tbl>
      <w:tblPr>
        <w:tblW w:w="82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80"/>
        <w:gridCol w:w="2410"/>
        <w:gridCol w:w="1701"/>
        <w:gridCol w:w="2205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项目类别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货物          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服务          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工程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申请采购方式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比选          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询价          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单一来源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采购部门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2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是否已列入学院年度预算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是          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否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项目负责人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项目经办人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采购预算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经费账号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26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项目用途及说明（如申请单一来源采购，需明确写明满足单一来源采购的理由）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436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部门意见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left"/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left"/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/>
              <w:jc w:val="left"/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 xml:space="preserve">                签名：          日期：</w:t>
            </w:r>
          </w:p>
        </w:tc>
      </w:tr>
      <w:tr>
        <w:tblPrEx>
          <w:shd w:val="clear" w:color="auto" w:fill="d0ddef"/>
        </w:tblPrEx>
        <w:trPr>
          <w:trHeight w:val="1623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分管院领导意见</w:t>
            </w:r>
          </w:p>
        </w:tc>
        <w:tc>
          <w:tcPr>
            <w:tcW w:type="dxa" w:w="63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left"/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bidi w:val="0"/>
              <w:spacing w:before="0"/>
              <w:ind w:left="0" w:right="0" w:firstLine="0"/>
              <w:jc w:val="left"/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/>
              <w:ind w:firstLine="2160"/>
              <w:jc w:val="left"/>
            </w:pPr>
            <w:r>
              <w:rPr>
                <w:rFonts w:ascii="仿宋" w:cs="仿宋" w:hAnsi="仿宋" w:eastAsia="仿宋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签名：          日期：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仿宋" w:cs="仿宋" w:hAnsi="仿宋" w:eastAsia="仿宋"/>
          <w:kern w:val="2"/>
          <w:sz w:val="32"/>
          <w:szCs w:val="32"/>
          <w:u w:color="000000"/>
          <w:rtl w:val="0"/>
          <w:lang w:val="zh-TW" w:eastAsia="zh-TW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